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F462" w14:textId="29CFB143" w:rsidR="00BB2EFB" w:rsidRPr="005833A7" w:rsidRDefault="00604828">
      <w:pPr>
        <w:rPr>
          <w:b/>
          <w:bCs/>
          <w:sz w:val="48"/>
          <w:szCs w:val="48"/>
        </w:rPr>
      </w:pPr>
      <w:r w:rsidRPr="005833A7">
        <w:rPr>
          <w:b/>
          <w:bCs/>
          <w:sz w:val="48"/>
          <w:szCs w:val="48"/>
        </w:rPr>
        <w:t>Návod na použití paralyzéru se svítilnou</w:t>
      </w:r>
    </w:p>
    <w:p w14:paraId="71189974" w14:textId="77777777" w:rsidR="00604828" w:rsidRDefault="00604828">
      <w:pPr>
        <w:rPr>
          <w:sz w:val="32"/>
          <w:szCs w:val="32"/>
        </w:rPr>
      </w:pPr>
    </w:p>
    <w:p w14:paraId="1FD024E5" w14:textId="57C3DFAA" w:rsidR="00604828" w:rsidRPr="005833A7" w:rsidRDefault="00604828">
      <w:pPr>
        <w:rPr>
          <w:b/>
          <w:bCs/>
          <w:sz w:val="32"/>
          <w:szCs w:val="32"/>
        </w:rPr>
      </w:pPr>
      <w:r w:rsidRPr="005833A7">
        <w:rPr>
          <w:b/>
          <w:bCs/>
          <w:sz w:val="32"/>
          <w:szCs w:val="32"/>
        </w:rPr>
        <w:t>Použití a bezpečnost</w:t>
      </w:r>
    </w:p>
    <w:p w14:paraId="10686596" w14:textId="549FFD44" w:rsidR="00604828" w:rsidRDefault="00604828">
      <w:pPr>
        <w:rPr>
          <w:sz w:val="24"/>
          <w:szCs w:val="24"/>
        </w:rPr>
      </w:pPr>
      <w:r>
        <w:rPr>
          <w:sz w:val="24"/>
          <w:szCs w:val="24"/>
        </w:rPr>
        <w:t>Tento elektrický přístroj slouží k nutné sebeobraně. Je prodejný pouze osobám starším 18 let. Nepoužívejte paralyzér na těhotné ženy</w:t>
      </w:r>
      <w:r w:rsidR="005833A7">
        <w:rPr>
          <w:sz w:val="24"/>
          <w:szCs w:val="24"/>
        </w:rPr>
        <w:t>, starší osoby, děti a nemocné lidi. Výkon paralyzéru je dostatečný na to, aby prošel vrstvou oblečení. Přenos výboje z člověka na člověka není možný, ani pokud Vás útočník drží. Výboj působí lokálně. Používá se jako účinný prostředek sebeobrany k odvrácení útoku vedeným nejen člověkem, ale i nebezpečným zvířetem.</w:t>
      </w:r>
    </w:p>
    <w:p w14:paraId="18C3F3B2" w14:textId="2CC840BC" w:rsidR="005833A7" w:rsidRPr="005833A7" w:rsidRDefault="005833A7">
      <w:pPr>
        <w:rPr>
          <w:b/>
          <w:bCs/>
          <w:sz w:val="32"/>
          <w:szCs w:val="32"/>
        </w:rPr>
      </w:pPr>
      <w:r w:rsidRPr="005833A7">
        <w:rPr>
          <w:b/>
          <w:bCs/>
          <w:sz w:val="32"/>
          <w:szCs w:val="32"/>
        </w:rPr>
        <w:t>Nabíjení paralyzéru</w:t>
      </w:r>
    </w:p>
    <w:p w14:paraId="196831C2" w14:textId="59120BD1" w:rsidR="005833A7" w:rsidRDefault="005833A7">
      <w:pPr>
        <w:rPr>
          <w:sz w:val="24"/>
          <w:szCs w:val="24"/>
        </w:rPr>
      </w:pPr>
      <w:r>
        <w:rPr>
          <w:sz w:val="24"/>
          <w:szCs w:val="24"/>
        </w:rPr>
        <w:t>K paralyzéru je dodána nabíječka.</w:t>
      </w:r>
    </w:p>
    <w:p w14:paraId="245C3901" w14:textId="01039A4F" w:rsidR="005833A7" w:rsidRDefault="005833A7">
      <w:pPr>
        <w:rPr>
          <w:sz w:val="24"/>
          <w:szCs w:val="24"/>
        </w:rPr>
      </w:pPr>
    </w:p>
    <w:p w14:paraId="02436BFF" w14:textId="751ECCC1" w:rsidR="005833A7" w:rsidRPr="005833A7" w:rsidRDefault="005833A7">
      <w:pPr>
        <w:rPr>
          <w:b/>
          <w:bCs/>
          <w:sz w:val="32"/>
          <w:szCs w:val="32"/>
        </w:rPr>
      </w:pPr>
      <w:r w:rsidRPr="005833A7">
        <w:rPr>
          <w:b/>
          <w:bCs/>
          <w:sz w:val="32"/>
          <w:szCs w:val="32"/>
        </w:rPr>
        <w:t>Důležité upozornění</w:t>
      </w:r>
    </w:p>
    <w:p w14:paraId="39A1EE51" w14:textId="624AD3DC" w:rsidR="005833A7" w:rsidRDefault="005833A7">
      <w:pPr>
        <w:rPr>
          <w:sz w:val="24"/>
          <w:szCs w:val="24"/>
        </w:rPr>
      </w:pPr>
      <w:r>
        <w:rPr>
          <w:sz w:val="24"/>
          <w:szCs w:val="24"/>
        </w:rPr>
        <w:t>Paralyzér se nesmí souvislé používat déle než 15 sekund, jinak dojde k jeho nezvratnému poškození!!!</w:t>
      </w:r>
    </w:p>
    <w:p w14:paraId="5F0874CE" w14:textId="7D97547F" w:rsidR="005833A7" w:rsidRDefault="005833A7">
      <w:pPr>
        <w:rPr>
          <w:b/>
          <w:bCs/>
          <w:sz w:val="32"/>
          <w:szCs w:val="32"/>
        </w:rPr>
      </w:pPr>
      <w:r w:rsidRPr="005833A7">
        <w:rPr>
          <w:b/>
          <w:bCs/>
          <w:sz w:val="32"/>
          <w:szCs w:val="32"/>
        </w:rPr>
        <w:t>Likvidace</w:t>
      </w:r>
    </w:p>
    <w:p w14:paraId="319193AF" w14:textId="2BDCACC3" w:rsidR="005833A7" w:rsidRDefault="005833A7">
      <w:pPr>
        <w:rPr>
          <w:sz w:val="24"/>
          <w:szCs w:val="24"/>
        </w:rPr>
      </w:pPr>
      <w:r>
        <w:rPr>
          <w:sz w:val="24"/>
          <w:szCs w:val="24"/>
        </w:rPr>
        <w:t>Pro likvidaci používejte sběrné dvory, nikdy nevhazujte výrobek do popelnice, ale vždy odevzdejte na místa k tomu určená</w:t>
      </w:r>
      <w:r w:rsidR="00F1653A">
        <w:rPr>
          <w:sz w:val="24"/>
          <w:szCs w:val="24"/>
        </w:rPr>
        <w:t>.</w:t>
      </w:r>
    </w:p>
    <w:p w14:paraId="4BDC7E92" w14:textId="0D6B381D" w:rsidR="00F1653A" w:rsidRDefault="00F1653A">
      <w:pPr>
        <w:rPr>
          <w:sz w:val="24"/>
          <w:szCs w:val="24"/>
        </w:rPr>
      </w:pPr>
      <w:r>
        <w:rPr>
          <w:sz w:val="24"/>
          <w:szCs w:val="24"/>
        </w:rPr>
        <w:t>Adresu, kde můžete poškozený spotřebič odevzdat najdete na místním obecním úřadě.</w:t>
      </w:r>
    </w:p>
    <w:p w14:paraId="65547A1D" w14:textId="7985864B" w:rsidR="00F1653A" w:rsidRDefault="00F1653A">
      <w:pPr>
        <w:rPr>
          <w:b/>
          <w:bCs/>
          <w:sz w:val="32"/>
          <w:szCs w:val="32"/>
        </w:rPr>
      </w:pPr>
      <w:r w:rsidRPr="00F1653A">
        <w:rPr>
          <w:b/>
          <w:bCs/>
          <w:sz w:val="32"/>
          <w:szCs w:val="32"/>
        </w:rPr>
        <w:t>Prohlášení o shodě</w:t>
      </w:r>
    </w:p>
    <w:p w14:paraId="127DD3D9" w14:textId="1E2BA464" w:rsidR="00F1653A" w:rsidRPr="00F1653A" w:rsidRDefault="00F1653A">
      <w:pPr>
        <w:rPr>
          <w:sz w:val="24"/>
          <w:szCs w:val="24"/>
        </w:rPr>
      </w:pPr>
      <w:r>
        <w:rPr>
          <w:sz w:val="24"/>
          <w:szCs w:val="24"/>
        </w:rPr>
        <w:t>Dodavatel tímto prohlašuje, že zařízení je ve shodě se základními požadavky a s dalšími příslušnými ustaveními nařízení vlády č. 117/2016 a 118/216</w:t>
      </w:r>
    </w:p>
    <w:sectPr w:rsidR="00F1653A" w:rsidRPr="00F1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28"/>
    <w:rsid w:val="005833A7"/>
    <w:rsid w:val="00604828"/>
    <w:rsid w:val="00A726DA"/>
    <w:rsid w:val="00BB2EFB"/>
    <w:rsid w:val="00D32618"/>
    <w:rsid w:val="00F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DC92"/>
  <w15:chartTrackingRefBased/>
  <w15:docId w15:val="{63343110-47A7-4825-9B9B-CC5B578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AAA AAA</cp:lastModifiedBy>
  <cp:revision>2</cp:revision>
  <dcterms:created xsi:type="dcterms:W3CDTF">2023-03-23T10:10:00Z</dcterms:created>
  <dcterms:modified xsi:type="dcterms:W3CDTF">2023-03-23T10:10:00Z</dcterms:modified>
</cp:coreProperties>
</file>